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C00699" w:rsidRDefault="00F409F4" w14:paraId="c98fbb9" w14:textId="c98fbb9">
      <w:pPr>
        <w15:collapsed w:val="false"/>
        <w:rPr>
          <w:sz w:val="20"/>
        </w:rPr>
      </w:pPr>
      <w:r>
        <w:rPr>
          <w:noProof/>
          <w:sz w:val="20"/>
          <w:lang w:eastAsia="hr-HR"/>
        </w:rPr>
        <w:drawing>
          <wp:anchor distT="0" distB="0" distL="114300" distR="114300" simplePos="false" relativeHeight="251657728" behindDoc="false" locked="false" layoutInCell="true" allowOverlap="true">
            <wp:simplePos x="0" y="0"/>
            <wp:positionH relativeFrom="margin">
              <wp:posOffset>960755</wp:posOffset>
            </wp:positionH>
            <wp:positionV relativeFrom="margin">
              <wp:posOffset>-412115</wp:posOffset>
            </wp:positionV>
            <wp:extent cx="476250" cy="600075"/>
            <wp:effectExtent l="0" t="0" r="0" b="9525"/>
            <wp:wrapSquare wrapText="bothSides"/>
            <wp:docPr id="2" name="Slika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7">
                      <a:extLst>
                        <a:ext uri="{28A0092B-C50C-407E-A947-70E740481C1C}">
                          <a14:useLocalDpi xmlns:a14="http://schemas.microsoft.com/office/drawing/2010/main" xmlns:ns8="http://schemas.openxmlformats.org/schemaLibrary/2006/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476250" cy="600075"/>
                    </a:xfrm>
                    <a:prstGeom prst="rect">
                      <a:avLst/>
                    </a:prstGeom>
                    <a:noFill/>
                  </pic:spPr>
                </pic:pic>
              </a:graphicData>
            </a:graphic>
          </wp:anchor>
        </w:drawing>
      </w:r>
    </w:p>
    <w:tbl>
      <w:tblPr>
        <w:tblpPr w:leftFromText="180" w:rightFromText="180" w:horzAnchor="margin" w:tblpY="315"/>
        <w:tblW w:w="0" w:type="auto"/>
        <w:tblLook w:firstRow="1" w:lastRow="0" w:firstColumn="1" w:lastColumn="0" w:noHBand="0" w:noVBand="1" w:val="04A0"/>
      </w:tblPr>
      <w:tblGrid>
        <w:gridCol w:w="4077"/>
      </w:tblGrid>
      <w:tr w:rsidRPr="00781313" w:rsidR="00467BFD" w:rsidTr="00AA2546">
        <w:tc>
          <w:tcPr>
            <w:tcW w:w="4077" w:type="dxa"/>
          </w:tcPr>
          <w:p w:rsidRPr="00781313" w:rsidR="00467BFD" w:rsidP="00AA2546" w:rsidRDefault="00467BFD">
            <w:pPr>
              <w:spacing w:before="120"/>
              <w:jc w:val="center"/>
              <w:rPr>
                <w:b/>
                <w:sz w:val="20"/>
              </w:rPr>
            </w:pPr>
            <w:r w:rsidRPr="00781313">
              <w:rPr>
                <w:b/>
                <w:sz w:val="20"/>
              </w:rPr>
              <w:t>REPUBLIKA HRVATSKA</w:t>
            </w:r>
          </w:p>
          <w:p w:rsidRPr="00781313" w:rsidR="00467BFD" w:rsidP="00AA2546" w:rsidRDefault="00467BFD">
            <w:pPr>
              <w:jc w:val="center"/>
              <w:rPr>
                <w:b/>
                <w:sz w:val="20"/>
              </w:rPr>
            </w:pPr>
            <w:r w:rsidRPr="00781313">
              <w:rPr>
                <w:b/>
                <w:sz w:val="20"/>
              </w:rPr>
              <w:t>VRHOVNI SUD REPUBLIKE HRVATSKE</w:t>
            </w:r>
          </w:p>
          <w:p w:rsidRPr="00781313" w:rsidR="00467BFD" w:rsidP="00AA2546" w:rsidRDefault="00467BFD">
            <w:pPr>
              <w:jc w:val="center"/>
            </w:pPr>
            <w:r w:rsidRPr="00781313">
              <w:rPr>
                <w:b/>
                <w:sz w:val="20"/>
              </w:rPr>
              <w:t>Z A G R E B</w:t>
            </w:r>
          </w:p>
        </w:tc>
      </w:tr>
    </w:tbl>
    <w:p w:rsidR="00467BFD" w:rsidRDefault="00467BFD">
      <w:pPr>
        <w:rPr>
          <w:sz w:val="20"/>
        </w:rPr>
      </w:pPr>
    </w:p>
    <w:p w:rsidR="00467BFD" w:rsidRDefault="00467BFD">
      <w:pPr>
        <w:rPr>
          <w:sz w:val="20"/>
        </w:rPr>
      </w:pPr>
    </w:p>
    <w:p w:rsidR="00467BFD" w:rsidRDefault="00467BFD">
      <w:pPr>
        <w:rPr>
          <w:sz w:val="20"/>
        </w:rPr>
      </w:pPr>
    </w:p>
    <w:p w:rsidR="00467BFD" w:rsidRDefault="00467BFD">
      <w:pPr>
        <w:rPr>
          <w:sz w:val="20"/>
        </w:rPr>
      </w:pPr>
    </w:p>
    <w:p w:rsidR="00C00699" w:rsidRDefault="00C00699">
      <w:pPr>
        <w:jc w:val="right"/>
      </w:pPr>
      <w:r>
        <w:t xml:space="preserve">Broj: </w:t>
      </w:r>
      <w:bookmarkStart w:name="Broj" w:id="0"/>
      <w:bookmarkEnd w:id="0"/>
      <w:proofErr w:type="spellStart"/>
      <w:r w:rsidR="00336F22">
        <w:t>Revt</w:t>
      </w:r>
      <w:proofErr w:type="spellEnd"/>
      <w:r w:rsidR="00336F22">
        <w:t xml:space="preserve"> 310/2015-8</w:t>
      </w:r>
    </w:p>
    <w:p w:rsidR="00C00699" w:rsidRDefault="00C00699">
      <w:pPr>
        <w:jc w:val="right"/>
      </w:pPr>
    </w:p>
    <w:p w:rsidR="00C00699" w:rsidRDefault="00C00699">
      <w:pPr>
        <w:jc w:val="right"/>
      </w:pPr>
    </w:p>
    <w:p w:rsidR="00F409F4" w:rsidP="00F409F4" w:rsidRDefault="00F409F4">
      <w:pPr>
        <w:spacing w:line="360" w:lineRule="auto"/>
        <w:jc w:val="center"/>
      </w:pPr>
      <w:bookmarkStart w:name="Naslov" w:id="1"/>
      <w:bookmarkEnd w:id="1"/>
      <w:r>
        <w:t>U   I M E   R E P U B L I K E   H R V A T S K E</w:t>
      </w:r>
    </w:p>
    <w:p w:rsidR="00C00699" w:rsidP="00F409F4" w:rsidRDefault="00F409F4">
      <w:pPr>
        <w:spacing w:line="360" w:lineRule="auto"/>
        <w:jc w:val="center"/>
      </w:pPr>
      <w:r>
        <w:t>R J E Š E N J E</w:t>
      </w:r>
    </w:p>
    <w:p w:rsidR="00C00699" w:rsidP="00F409F4" w:rsidRDefault="00C00699">
      <w:pPr>
        <w:spacing w:line="360" w:lineRule="auto"/>
        <w:jc w:val="center"/>
      </w:pPr>
    </w:p>
    <w:p w:rsidRPr="00244B7C" w:rsidR="00E8397D" w:rsidP="009D788C" w:rsidRDefault="00F409F4">
      <w:bookmarkStart w:name="Pocetak" w:id="2"/>
      <w:bookmarkEnd w:id="2"/>
      <w:r>
        <w:tab/>
        <w:t xml:space="preserve">Vrhovni sud Republike Hrvatske u vijeću sastavljenom od sudaca </w:t>
      </w:r>
      <w:r w:rsidR="00E8397D">
        <w:t xml:space="preserve">Katarine Buljan predsjednice vijeća, </w:t>
      </w:r>
      <w:r w:rsidRPr="00244B7C" w:rsidR="00E8397D">
        <w:t xml:space="preserve">Damira </w:t>
      </w:r>
      <w:proofErr w:type="spellStart"/>
      <w:r w:rsidRPr="00244B7C" w:rsidR="00E8397D">
        <w:t>Kontreca</w:t>
      </w:r>
      <w:proofErr w:type="spellEnd"/>
      <w:r w:rsidRPr="00244B7C" w:rsidR="00E8397D">
        <w:t xml:space="preserve"> člana vijeća i suca izvjestitelja</w:t>
      </w:r>
      <w:r w:rsidR="00E8397D">
        <w:t>,</w:t>
      </w:r>
      <w:r w:rsidRPr="00244B7C" w:rsidR="00E8397D">
        <w:t xml:space="preserve"> </w:t>
      </w:r>
      <w:r w:rsidR="00E8397D">
        <w:t xml:space="preserve">dr. sc. Jadranka Juga člana vijeća, Branka </w:t>
      </w:r>
      <w:proofErr w:type="spellStart"/>
      <w:r w:rsidR="00E8397D">
        <w:t>Medančića</w:t>
      </w:r>
      <w:proofErr w:type="spellEnd"/>
      <w:r w:rsidR="00E8397D">
        <w:t xml:space="preserve"> člana vijeća i Gordane </w:t>
      </w:r>
      <w:proofErr w:type="spellStart"/>
      <w:r w:rsidR="00E8397D">
        <w:t>Jalšovečki</w:t>
      </w:r>
      <w:proofErr w:type="spellEnd"/>
      <w:r w:rsidR="00E8397D">
        <w:t xml:space="preserve"> članice vijeća, u stečajnom postupku po prijedlogu predlagatelja HETA ASSET RESOLUTION AG (ranije: HYPO ALPE-ADRIA-BANK INTERNATIONAL AG), OIB: 907</w:t>
      </w:r>
      <w:r w:rsidR="00BC5D82">
        <w:t xml:space="preserve">30821413, A-9020 </w:t>
      </w:r>
      <w:proofErr w:type="spellStart"/>
      <w:r w:rsidR="00BC5D82">
        <w:t>Klagenfurt</w:t>
      </w:r>
      <w:proofErr w:type="spellEnd"/>
      <w:r w:rsidR="00BC5D82">
        <w:t xml:space="preserve">, </w:t>
      </w:r>
      <w:proofErr w:type="spellStart"/>
      <w:r w:rsidR="00BC5D82">
        <w:t>Alp</w:t>
      </w:r>
      <w:r w:rsidR="00E8397D">
        <w:t>en</w:t>
      </w:r>
      <w:proofErr w:type="spellEnd"/>
      <w:r w:rsidR="00E8397D">
        <w:t>-</w:t>
      </w:r>
      <w:proofErr w:type="spellStart"/>
      <w:r w:rsidR="00E8397D">
        <w:t>Adria</w:t>
      </w:r>
      <w:proofErr w:type="spellEnd"/>
      <w:r w:rsidR="00E8397D">
        <w:t xml:space="preserve"> </w:t>
      </w:r>
      <w:proofErr w:type="spellStart"/>
      <w:r w:rsidR="00E8397D">
        <w:t>Platz</w:t>
      </w:r>
      <w:proofErr w:type="spellEnd"/>
      <w:r w:rsidR="00E8397D">
        <w:t xml:space="preserve"> 1, Republika Austrija, kojeg zastupaju punomoćnici Hrvoje </w:t>
      </w:r>
      <w:proofErr w:type="spellStart"/>
      <w:r w:rsidR="00E8397D">
        <w:t>Petric</w:t>
      </w:r>
      <w:proofErr w:type="spellEnd"/>
      <w:r w:rsidR="00E8397D">
        <w:t xml:space="preserve"> i Anita </w:t>
      </w:r>
      <w:proofErr w:type="spellStart"/>
      <w:r w:rsidR="00E8397D">
        <w:t>Piližota</w:t>
      </w:r>
      <w:proofErr w:type="spellEnd"/>
      <w:r w:rsidR="00E8397D">
        <w:t xml:space="preserve"> </w:t>
      </w:r>
      <w:proofErr w:type="spellStart"/>
      <w:r w:rsidR="00E8397D">
        <w:t>Petric</w:t>
      </w:r>
      <w:proofErr w:type="spellEnd"/>
      <w:r w:rsidR="00E8397D">
        <w:t>, odvjetnici u Zagrebu, radi otvaranja stečajnog postupka nad trgovačkim društvom kao stečajnim dužnikom SPLIT SHIP MANAGEMENT d.o.o. Split, 114. brigade 12, odlučujući o revizij</w:t>
      </w:r>
      <w:r w:rsidRPr="00244B7C" w:rsidR="00E8397D">
        <w:t xml:space="preserve">i </w:t>
      </w:r>
      <w:r w:rsidR="00E8397D">
        <w:t xml:space="preserve">zastupnika po zakonu stečajnog dužnika do dana nastupanja pravnih posljedica otvaranja stečajnog postupka Ratka Božića iz Varaždina, </w:t>
      </w:r>
      <w:proofErr w:type="spellStart"/>
      <w:r w:rsidR="00E8397D">
        <w:t>Optujska</w:t>
      </w:r>
      <w:proofErr w:type="spellEnd"/>
      <w:r w:rsidR="00E8397D">
        <w:t xml:space="preserve"> 16, kojeg zastupaju punomoćnici Joško </w:t>
      </w:r>
      <w:proofErr w:type="spellStart"/>
      <w:r w:rsidR="00E8397D">
        <w:t>Biliškov</w:t>
      </w:r>
      <w:proofErr w:type="spellEnd"/>
      <w:r w:rsidR="00E8397D">
        <w:t>, odvjetnik u Zagrebu, te Marija Vuletić, odvjetnica u Splitu, protiv rješenja Visokog trgova</w:t>
      </w:r>
      <w:r w:rsidRPr="00244B7C" w:rsidR="00E8397D">
        <w:t xml:space="preserve">čkog suda Republike Hrvatske broj </w:t>
      </w:r>
      <w:proofErr w:type="spellStart"/>
      <w:r w:rsidRPr="00244B7C" w:rsidR="00E8397D">
        <w:t>Pž</w:t>
      </w:r>
      <w:proofErr w:type="spellEnd"/>
      <w:r w:rsidRPr="00244B7C" w:rsidR="00E8397D">
        <w:t>-</w:t>
      </w:r>
      <w:r w:rsidR="00E8397D">
        <w:t>1412/15-6 od 2. lipnja 2015., kojim je potvrđeno rješenje Trgovačkog suda u Splitu br</w:t>
      </w:r>
      <w:r w:rsidR="00BC5D82">
        <w:t>oj</w:t>
      </w:r>
      <w:r w:rsidR="00E8397D">
        <w:t xml:space="preserve"> St-397/13 od 23. siječnja 2015., u sj</w:t>
      </w:r>
      <w:r w:rsidRPr="00244B7C" w:rsidR="00E8397D">
        <w:t xml:space="preserve">ednici vijeća održanoj </w:t>
      </w:r>
      <w:r w:rsidR="00BC5D82">
        <w:t>28. siječnja 2020.,</w:t>
      </w:r>
    </w:p>
    <w:p w:rsidR="008222E3" w:rsidP="009D788C" w:rsidRDefault="008222E3"/>
    <w:p w:rsidR="008222E3" w:rsidP="009D788C" w:rsidRDefault="008222E3">
      <w:pPr>
        <w:jc w:val="center"/>
      </w:pPr>
      <w:r>
        <w:t>r i j e š i o   j e:</w:t>
      </w:r>
    </w:p>
    <w:p w:rsidR="008222E3" w:rsidP="009D788C" w:rsidRDefault="008222E3"/>
    <w:p w:rsidR="00E8397D" w:rsidP="009D788C" w:rsidRDefault="00E8397D">
      <w:r>
        <w:tab/>
        <w:t>Revizija zastupnika po zakonu stečajnog dužnika Ratka Boži</w:t>
      </w:r>
      <w:r w:rsidR="009734EF">
        <w:t>ća odbacuje se kao nedopuštena.</w:t>
      </w:r>
    </w:p>
    <w:p w:rsidR="00E8397D" w:rsidP="009D788C" w:rsidRDefault="00E8397D">
      <w:pPr>
        <w:jc w:val="center"/>
      </w:pPr>
      <w:r>
        <w:t>Obrazloženje</w:t>
      </w:r>
    </w:p>
    <w:p w:rsidR="00E8397D" w:rsidP="009D788C" w:rsidRDefault="00E8397D">
      <w:pPr>
        <w:jc w:val="left"/>
      </w:pPr>
    </w:p>
    <w:p w:rsidR="00E8397D" w:rsidP="009D788C" w:rsidRDefault="00E8397D">
      <w:r>
        <w:tab/>
        <w:t>Rješenjem suda prvoga stupnja otvoren je stečajni postupak na</w:t>
      </w:r>
      <w:r w:rsidR="009734EF">
        <w:t>d</w:t>
      </w:r>
      <w:r>
        <w:t xml:space="preserve"> trgovačkim društvom SPLIT SHIP MANAGEMENT d.o.o. Split s danom 23. siječnja 2015. (toč. I.). Za stečajnog upravitelja imenovan je Zoran Miletić (toč. II.). Pozvani su stečajni vjerovnici viših isplatnih redova da u roku od 20 dana nakon proteka osmog dana od dana objave Oglasa o otvaranju stečajnog postupka u „Narodnim novinama“ prijave svoje tražbine stečajnom upravitelju, uz prilaganje dokaza kojima se te tražbine dokazuju, sukladno pravilima o prijavi potraživanja iz čl. 173. Stečajnog zakona. Ujedno su pozvani na plaćanje sudske pristojbe (toč. III.). Isto tako pozvani su </w:t>
      </w:r>
      <w:proofErr w:type="spellStart"/>
      <w:r>
        <w:t>razlučni</w:t>
      </w:r>
      <w:proofErr w:type="spellEnd"/>
      <w:r>
        <w:t xml:space="preserve"> i izlučni vjerovnici da u roku od 20 dana nakon proteka osmog dana od objave Oglasa o otvaranju stečajnog postupka</w:t>
      </w:r>
      <w:r w:rsidR="00D61C72">
        <w:t xml:space="preserve"> obavijestiti</w:t>
      </w:r>
      <w:r>
        <w:t xml:space="preserve"> stečajnog upravitelja u pisanom obliku o svojim pravima, također uz prilaganje dokaza sukladno odredbi čl. 173. st. 4. i 5. Stečajnog zakona (toč. IV.). Pozvani su dužnikovi dužnici da svoje obveze prema dužniku bez odgode ispunjavaju stečajnom upravitelju za stečajnog dužnika (toč. V.). Određeno je održavanje ispitnog ročišta za dan 26. ožujka 2015. (toč. VI.). Isto tako određeno da se otvaranje stečajnog postupka i imenovanje stečajnog upravitelja upiše u sudski registar nadležnog suda, u zemljišne knjige, odnosno upisnik brodova (toč. VII.).</w:t>
      </w:r>
    </w:p>
    <w:p w:rsidR="00E8397D" w:rsidP="009D788C" w:rsidRDefault="00E8397D"/>
    <w:p w:rsidR="00E8397D" w:rsidP="009D788C" w:rsidRDefault="00E8397D">
      <w:r>
        <w:lastRenderedPageBreak/>
        <w:tab/>
        <w:t xml:space="preserve">Drugostupanjskim rješenjem odbijene su žalbe zastupnika po zakonu stečajnog dužnika Ratka Božića do dana nastupanja pravnih posljedica otvaranja stečajnog </w:t>
      </w:r>
      <w:r w:rsidR="00336F22">
        <w:t>postupka</w:t>
      </w:r>
      <w:r>
        <w:t>, te je potvrđeno prvostupanjsko rješe</w:t>
      </w:r>
      <w:r w:rsidR="006E61EE">
        <w:t>nje.</w:t>
      </w:r>
    </w:p>
    <w:p w:rsidR="00E8397D" w:rsidP="009D788C" w:rsidRDefault="00E8397D"/>
    <w:p w:rsidR="00E8397D" w:rsidP="009D788C" w:rsidRDefault="00E8397D">
      <w:pPr>
        <w:ind w:firstLine="720"/>
      </w:pPr>
      <w:r>
        <w:t>Protiv rješenja suda drugoga stupnja zastupnik po zakonu stečajnog dužnika do dana nastupanja pravnih posljedica otvaranja stečajnog postupka podnio je reviziju iz čl. 382. st. 1. toč. 1., odnosno reviziju čl. 382. st. 2. Zakona o parničnom postupku („Narodne novine“</w:t>
      </w:r>
      <w:r w:rsidR="00F97326">
        <w:t>,</w:t>
      </w:r>
      <w:r>
        <w:t xml:space="preserve"> br</w:t>
      </w:r>
      <w:r w:rsidR="006E61EE">
        <w:t>oj</w:t>
      </w:r>
      <w:r>
        <w:t xml:space="preserve"> 53/91, 91/92, 112/99, 88/01, 117/03, 88/05, 2/07, 84/08, 96/08, 123/08, 57/11, 148/11, 25/13, 28/13, 89/14 – dalje: ZPP), postavljajući pri tom pitanja za koja podnositelj revizije smatra da su važna za osiguranje jedinstvene primjene prava i ravnopravnosti svih u njegovoj primjeni. Predlaže se da se revizija prihvati, oba nižestupanjska rješenja ukinu i prijedlog za otvaranje stečajnog p</w:t>
      </w:r>
      <w:r w:rsidR="006E61EE">
        <w:t>ostupka odbaci, odnosno odbije.</w:t>
      </w:r>
    </w:p>
    <w:p w:rsidR="00E8397D" w:rsidP="009D788C" w:rsidRDefault="00E8397D"/>
    <w:p w:rsidR="00E8397D" w:rsidP="009D788C" w:rsidRDefault="00E8397D">
      <w:pPr>
        <w:ind w:firstLine="720"/>
      </w:pPr>
      <w:r>
        <w:t>U odgovoru na reviziju predlagatelj predlaže da se revizija odbaci kao nedopuštena, podredno da se ista odbije kao neosnovana.</w:t>
      </w:r>
    </w:p>
    <w:p w:rsidR="00E8397D" w:rsidP="009D788C" w:rsidRDefault="00E8397D"/>
    <w:p w:rsidR="00E8397D" w:rsidP="009D788C" w:rsidRDefault="00E8397D">
      <w:r>
        <w:tab/>
        <w:t>Zastupnik po zakonu do otvaranja stečajnog postupka Ratko Božić podnosi po punomoćniku reviziju iz čl. 382. st. 1. ZPP tvrdeći da je vrijednost predmeta spora tražbine predlagatelja iznosila 2.000.000,00 kn, radi čega smatra da bi bila dopuštena revi</w:t>
      </w:r>
      <w:r w:rsidR="00DC0DCC">
        <w:t>zija po vrijednosnom kriteriju.</w:t>
      </w:r>
    </w:p>
    <w:p w:rsidR="00E8397D" w:rsidP="009D788C" w:rsidRDefault="00E8397D"/>
    <w:p w:rsidR="00E8397D" w:rsidP="009D788C" w:rsidRDefault="00E8397D">
      <w:pPr>
        <w:ind w:firstLine="720"/>
      </w:pPr>
      <w:r>
        <w:t>Valja navesti da se prema odredbi čl. 11. st. 10. Stečajnog zakona („Narodne novine“</w:t>
      </w:r>
      <w:r w:rsidR="00F97326">
        <w:t>,</w:t>
      </w:r>
      <w:r>
        <w:t xml:space="preserve"> br</w:t>
      </w:r>
      <w:r w:rsidR="005D55F6">
        <w:t>oj</w:t>
      </w:r>
      <w:r>
        <w:t xml:space="preserve"> 44/96, 161/98, 29/99, 129/00, 123/03, 197/03, 187/04, 82/06, 115/10, 25/12, 133/12, 45/13, 71/15, </w:t>
      </w:r>
      <w:r w:rsidR="005D55F6">
        <w:t xml:space="preserve">- </w:t>
      </w:r>
      <w:r>
        <w:t>dalje</w:t>
      </w:r>
      <w:r w:rsidR="005D55F6">
        <w:t>:</w:t>
      </w:r>
      <w:r>
        <w:t xml:space="preserve"> SZ) u stečajnom postupku revizija može izjaviti samo ako odluka drugostupanjskog suda ovisi o rješenju nekog materijalnopravnog i</w:t>
      </w:r>
      <w:bookmarkStart w:name="_GoBack" w:id="3"/>
      <w:bookmarkEnd w:id="3"/>
      <w:r>
        <w:t xml:space="preserve"> postupovnopravnog pitanja važnog za osiguranje jedinstvene primjene zakona i ravnopravnosti svih u njegovoj primjeni, u skladu s pravilima parničnog postupka. Iz toga slijedi zaključak da revizija iz čl. 382. st. 1. ZPP u stečajnom postupku uopće nije dopuštena, već je dopuštena jedino r</w:t>
      </w:r>
      <w:r w:rsidR="005D55F6">
        <w:t>evizija iz čl. 382. st. 2. ZPP.</w:t>
      </w:r>
    </w:p>
    <w:p w:rsidR="00E8397D" w:rsidP="009D788C" w:rsidRDefault="00E8397D"/>
    <w:p w:rsidR="00E8397D" w:rsidP="009D788C" w:rsidRDefault="00E8397D">
      <w:pPr>
        <w:ind w:firstLine="720"/>
      </w:pPr>
      <w:r>
        <w:t>Radi navedenog revizija iz čl. 382. st. 1. toč. 1. ZPP nije dopuštena, pa ju je valjalo odbaciti na temelju odredbe čl. 392. st. 1. ZPP.</w:t>
      </w:r>
    </w:p>
    <w:p w:rsidR="00E8397D" w:rsidP="009D788C" w:rsidRDefault="00E8397D"/>
    <w:p w:rsidR="00E8397D" w:rsidP="009D788C" w:rsidRDefault="00E8397D">
      <w:r>
        <w:tab/>
        <w:t>Prema odredbi čl. 382. st. 2. ZPP u slučajevima u kojima stranka ne može podnijeti reviziju prema st. 1. istog članka, stranka može podnijeti reviziju protiv drugostupanjske presude ako odluka u sporu ovisi o rješenju nekog materijalnopravnog ili postupovnopravnog pitanja važnog za osiguranje jedinstvene primjene prava i ravnopravnosti svih u njegovoj primjeni. Prema st. 3. istog članka u reviziji iz čl. 382. st. 2. ZPP stranka treba određeno naznačiti pravno pitanje zbog kojeg je reviziju podnijela, treba određeno navesti propise i druge važeće izvore prava koji se na pitanje odnose, te treba izložiti razloge zbog kojih smatra da je pitanje važno za osiguranje jedinstvene primjene prava i ravnoprav</w:t>
      </w:r>
      <w:r w:rsidR="00F97326">
        <w:t>nosti svih u njegovoj primjeni.</w:t>
      </w:r>
    </w:p>
    <w:p w:rsidR="00E8397D" w:rsidP="009D788C" w:rsidRDefault="00E8397D"/>
    <w:p w:rsidR="00E8397D" w:rsidP="009D788C" w:rsidRDefault="00E8397D">
      <w:r>
        <w:tab/>
        <w:t xml:space="preserve">U podnesenoj reviziji postavljaju se sljedeća </w:t>
      </w:r>
      <w:proofErr w:type="spellStart"/>
      <w:r>
        <w:t>postupovna</w:t>
      </w:r>
      <w:proofErr w:type="spellEnd"/>
      <w:r>
        <w:t xml:space="preserve"> i materijalno pravna pitanja, a za koja podnositelj smatra da su važna za osiguranje jedinstvene primjene prava i ravnopravnosti svih u njegovoj primjeni:</w:t>
      </w:r>
    </w:p>
    <w:p w:rsidR="00E8397D" w:rsidP="009D788C" w:rsidRDefault="00E8397D"/>
    <w:p w:rsidR="00E8397D" w:rsidP="009D788C" w:rsidRDefault="00E8397D">
      <w:r>
        <w:tab/>
        <w:t>„a) da li su sudovi, u obrazloženju sudske odluke kojom odlučuju o zahtjevu ili pravnom lijeku stranke, dužni osvrnuti se na bitne navode stranke na kojima ona temelji svoja traženja i zahtjeve koje je iznijela pred sudove, te da li su dužni navesti da li navode i prijedloge stranke smatraju bitnim ili ih ne smatraju bitnim</w:t>
      </w:r>
      <w:r w:rsidR="005D7BCF">
        <w:t>a</w:t>
      </w:r>
      <w:r>
        <w:t xml:space="preserve"> i iz kojih razloga (valjana primjena odredbe čl. 8., u svezi s čl. 338., st. 4., u svezi s čl. 365., st. 2. ZPP i čl. 6. SZ-a),</w:t>
      </w:r>
    </w:p>
    <w:p w:rsidR="00E8397D" w:rsidP="009D788C" w:rsidRDefault="00E8397D"/>
    <w:p w:rsidR="00E8397D" w:rsidP="009D788C" w:rsidRDefault="00E8397D">
      <w:r>
        <w:tab/>
        <w:t xml:space="preserve">b) da li su sudovi, ako smatraju da navod stranke i predloženi dokazi nisu važni za donošenje odluke i odbiju prijedlog ili pravni lijek stranke, dužni o tome navesti i razloge odbijanja u obrazloženju sudske odluke uzimajući u obzir navode i prijedloge stranke </w:t>
      </w:r>
      <w:r w:rsidRPr="00171663">
        <w:t>(valjana primjena odredbe čl. 8., u svezi s</w:t>
      </w:r>
      <w:r>
        <w:t xml:space="preserve"> čl. 220.,</w:t>
      </w:r>
      <w:r w:rsidRPr="00171663">
        <w:t xml:space="preserve"> čl. 338., st. 4., u svezi s čl. 365., st. 2. ZPP i čl. 6. SZ-a),</w:t>
      </w:r>
    </w:p>
    <w:p w:rsidR="00E8397D" w:rsidP="009D788C" w:rsidRDefault="00E8397D"/>
    <w:p w:rsidR="00E8397D" w:rsidP="009D788C" w:rsidRDefault="00E8397D">
      <w:r>
        <w:tab/>
        <w:t>c) da li su sudovi ovlašteni odbiti zahtjev stranke pozivajući se na pravila o teretu dokazivanja ukoliko nisu ocijenili i izveli sve dokaze koje je stranka predložila i na koje se pozivala u provedenom postupku (valjana primjena odredbe čl. 221. a ZPP-a, u svezi s čl. 6. SZ-a),</w:t>
      </w:r>
    </w:p>
    <w:p w:rsidR="00E8397D" w:rsidP="009D788C" w:rsidRDefault="00E8397D"/>
    <w:p w:rsidR="00E8397D" w:rsidP="009D788C" w:rsidRDefault="00E8397D">
      <w:r>
        <w:tab/>
        <w:t xml:space="preserve">d) nastavno na ono pod a), b) i c), iduće </w:t>
      </w:r>
      <w:proofErr w:type="spellStart"/>
      <w:r>
        <w:t>postupovno</w:t>
      </w:r>
      <w:proofErr w:type="spellEnd"/>
      <w:r>
        <w:t xml:space="preserve"> pitanje jeste kvaliteta drugostupanjske i prvostupanjske odluke koje su se drugostupanjski i prvostupanjski sudovi ovlašteni/dužni držati u ocjeni navoda stranaka iznijetih u prethodnom postupku, ocjeni sadržaja spisa i isprava na kojima stranke temelje svoje zahtjeve, kao i načinu sudskog pravdanja slobodnog uvjerenja u slobodnoj ocjeni dokaza i izjašnjenja o relevantnim žalbenim navodima stranke (valjana primjena </w:t>
      </w:r>
      <w:r w:rsidR="005D7BCF">
        <w:t xml:space="preserve">odredaba </w:t>
      </w:r>
      <w:r>
        <w:t>čl. 8., u svezi s čl. 220. ZPP-a, te valjana primjena odredbe čl. 338., st. 4., u svezi s čl. 365., st. 2. ZPP-a i čl. 6. SZ-a),</w:t>
      </w:r>
    </w:p>
    <w:p w:rsidR="00E8397D" w:rsidP="009D788C" w:rsidRDefault="00E8397D"/>
    <w:p w:rsidR="00E8397D" w:rsidP="009D788C" w:rsidRDefault="00E8397D">
      <w:r>
        <w:tab/>
        <w:t>e) je li stečajni dužnik otklonio vjerojatnost postojanja tražbine predlagatelja – vjerovnika ukoliko je stečajnom sudu dostavio sudske odluke iz kojih je razvidno da je odgođena provedba izravne naplate temeljem zadužnica iz kojih je stečajni vjerovnik crpio svoje ovlasti (valja</w:t>
      </w:r>
      <w:r w:rsidR="00F11A2E">
        <w:t>na</w:t>
      </w:r>
      <w:r>
        <w:t xml:space="preserve"> primjena čl. 39., st. 1. i 2., u svezi s čl. 4., st. </w:t>
      </w:r>
      <w:r w:rsidR="00F11A2E">
        <w:t>1</w:t>
      </w:r>
      <w:r>
        <w:t>. i čl. 7., st. 1. SZ-a, te čl. 50., st. 1., toč. 3. OZ-a),</w:t>
      </w:r>
    </w:p>
    <w:p w:rsidR="00507F10" w:rsidP="009D788C" w:rsidRDefault="00507F10"/>
    <w:p w:rsidR="00E8397D" w:rsidP="009D788C" w:rsidRDefault="00E8397D">
      <w:r>
        <w:tab/>
        <w:t>f) da li su zadužnice, kao ovršne isprave, na drugi način izgubile svoju djelotvornost ukoliko je stečajni dužnik ishodio sudsku odluku iz koje je razvidno da je odgođena provedba izravne naplate temeljem zadužnica iz kojih stečajni vjerovnik crpi svoje ovlasti, sve do pravomoćnog rješenje parničnog spora između stečajnog vjerovnika i stečajnog dužnika (valja</w:t>
      </w:r>
      <w:r w:rsidR="00923A33">
        <w:t>na</w:t>
      </w:r>
      <w:r>
        <w:t xml:space="preserve"> primjena odredbe čl. 50., st. 1., toč. 3. OZ-a),</w:t>
      </w:r>
    </w:p>
    <w:p w:rsidR="00E8397D" w:rsidP="009D788C" w:rsidRDefault="00E8397D"/>
    <w:p w:rsidR="00E8397D" w:rsidP="009D788C" w:rsidRDefault="00E8397D">
      <w:r>
        <w:tab/>
        <w:t>g) da li stečajni dužnik mora biti osobni dužnik predlagatelja u stečajnom postupku (valjana primjena odredbe čl. 111., st. 4. ZOO-a, u vezi s čl. 39. SZ-a),</w:t>
      </w:r>
    </w:p>
    <w:p w:rsidR="00E8397D" w:rsidP="009D788C" w:rsidRDefault="00E8397D"/>
    <w:p w:rsidR="00E8397D" w:rsidP="009D788C" w:rsidRDefault="00E8397D">
      <w:r>
        <w:tab/>
        <w:t>h) je li nastupila zastara tražbine po sredstvu za osiguranje ukoliko je nastupila zastara tražbine po glavnom ugovoru temeljem kojeg je dano osiguranje tražbine (valjana primjena odredbe čl. 126. ZOO-a),</w:t>
      </w:r>
    </w:p>
    <w:p w:rsidR="00E8397D" w:rsidP="009D788C" w:rsidRDefault="00E8397D"/>
    <w:p w:rsidR="00E8397D" w:rsidP="009D788C" w:rsidRDefault="00E8397D">
      <w:pPr>
        <w:ind w:firstLine="720"/>
      </w:pPr>
      <w:r>
        <w:t>i)</w:t>
      </w:r>
      <w:r w:rsidR="00507F10">
        <w:t xml:space="preserve"> </w:t>
      </w:r>
      <w:r>
        <w:t>da li se pravo Banke na otkaz ugovora o kreditu treba promatrati neovisno od prava Banke da po dospijeću cijelog kredita na naplatu zatraži pravovremeno njegovu isplatu kako bi se izbjegao nastup pravnih posljedica zastare tražbine (valjana primjena odredbe čl. 214., u svezi s čl. 288. ZOO-a),</w:t>
      </w:r>
    </w:p>
    <w:p w:rsidR="00E8397D" w:rsidP="009D788C" w:rsidRDefault="00E8397D"/>
    <w:p w:rsidR="00E8397D" w:rsidP="009D788C" w:rsidRDefault="00E8397D">
      <w:pPr>
        <w:ind w:firstLine="720"/>
      </w:pPr>
      <w:r>
        <w:t>j) da li su sudovi, po službenoj dužnosti, dužni voditi računa o ništavim pravnim poslovima, te da li ništavi pravni poslovi proizvode valjane pravne učinke u stečajnom postupku (valjana primjena odredbe čl. 327., st. 1., u svezi s čl. 323. ZOO-a),</w:t>
      </w:r>
    </w:p>
    <w:p w:rsidR="00E8397D" w:rsidP="009D788C" w:rsidRDefault="00E8397D"/>
    <w:p w:rsidR="00E8397D" w:rsidP="009D788C" w:rsidRDefault="00E8397D">
      <w:pPr>
        <w:ind w:firstLine="720"/>
      </w:pPr>
      <w:r>
        <w:t xml:space="preserve">k) da li bankarski poslovi koje je strana Banka poduzela na području Republike Hrvatske bez odobrenja Hrvatske narodne banke, protivno odredbama Zakona o bankama i Zakona o deviznom poslovanju, predstavljaju </w:t>
      </w:r>
      <w:proofErr w:type="spellStart"/>
      <w:r>
        <w:t>ništetne</w:t>
      </w:r>
      <w:proofErr w:type="spellEnd"/>
      <w:r>
        <w:t xml:space="preserve"> pravne poslove koji ne proizvode nikakve valjane pravne učinke (valja primjena odredaba Zakona o bankama, Zakona o deviznom poslovanju, odredaba čl. 612. ZTD-a i odredaba čl. 322. ZOO-a).</w:t>
      </w:r>
      <w:r w:rsidR="00531BBA">
        <w:t>“</w:t>
      </w:r>
    </w:p>
    <w:p w:rsidR="00E8397D" w:rsidP="009D788C" w:rsidRDefault="00E8397D"/>
    <w:p w:rsidR="00E8397D" w:rsidP="009D788C" w:rsidRDefault="00E8397D">
      <w:pPr>
        <w:ind w:firstLine="720"/>
      </w:pPr>
      <w:r>
        <w:t xml:space="preserve">Kao razlog važnosti postavljenih </w:t>
      </w:r>
      <w:proofErr w:type="spellStart"/>
      <w:r>
        <w:t>postupovnopravnih</w:t>
      </w:r>
      <w:proofErr w:type="spellEnd"/>
      <w:r>
        <w:t xml:space="preserve"> pitanja i to pitanja pod a), b) i d) revident se poziva na odluku Županijskog suda u Varaždinu br</w:t>
      </w:r>
      <w:r w:rsidR="00E261BD">
        <w:t>oj</w:t>
      </w:r>
      <w:r>
        <w:t xml:space="preserve"> </w:t>
      </w:r>
      <w:proofErr w:type="spellStart"/>
      <w:r>
        <w:t>Gž</w:t>
      </w:r>
      <w:proofErr w:type="spellEnd"/>
      <w:r>
        <w:t xml:space="preserve">—423/06-2 od 25. travnja 2006., odluku Vrhovnog suda </w:t>
      </w:r>
      <w:r w:rsidR="00E261BD">
        <w:t xml:space="preserve">Republike Hrvatske </w:t>
      </w:r>
      <w:r>
        <w:t xml:space="preserve">u predmetu </w:t>
      </w:r>
      <w:r w:rsidR="00E261BD">
        <w:t xml:space="preserve">broj </w:t>
      </w:r>
      <w:proofErr w:type="spellStart"/>
      <w:r>
        <w:t>Rev</w:t>
      </w:r>
      <w:proofErr w:type="spellEnd"/>
      <w:r>
        <w:t>-861/07-2 od 20. prosinca 2008., presudu Županijskog suda u Bjelovaru br</w:t>
      </w:r>
      <w:r w:rsidR="00E261BD">
        <w:t>oj</w:t>
      </w:r>
      <w:r>
        <w:t xml:space="preserve"> </w:t>
      </w:r>
      <w:proofErr w:type="spellStart"/>
      <w:r>
        <w:t>Gž</w:t>
      </w:r>
      <w:proofErr w:type="spellEnd"/>
      <w:r>
        <w:t>-303/01 od 8. veljače 2001. Kao razlog važnosti za pitanje pod c) revident se poziva na odluku Vrhovnog suda Republike Hrvatske br</w:t>
      </w:r>
      <w:r w:rsidR="00E261BD">
        <w:t>oj</w:t>
      </w:r>
      <w:r>
        <w:t xml:space="preserve"> </w:t>
      </w:r>
      <w:proofErr w:type="spellStart"/>
      <w:r>
        <w:t>Rev</w:t>
      </w:r>
      <w:proofErr w:type="spellEnd"/>
      <w:r>
        <w:t>-1276/07-2 od 4. lipnja 2008., dok se za pitanje pod e) kao razlog važnosti navodi odluka Ustavnog suda Republike Hrvatske br</w:t>
      </w:r>
      <w:r w:rsidR="00E261BD">
        <w:t>oj</w:t>
      </w:r>
      <w:r>
        <w:t xml:space="preserve"> U-III-2097/2007 od 12. siječnja 2011., Vrhovnog suda </w:t>
      </w:r>
      <w:r w:rsidR="00E261BD">
        <w:t xml:space="preserve">Republike Hrvatske </w:t>
      </w:r>
      <w:r>
        <w:t>br</w:t>
      </w:r>
      <w:r w:rsidR="00E261BD">
        <w:t>oj</w:t>
      </w:r>
      <w:r>
        <w:t xml:space="preserve"> </w:t>
      </w:r>
      <w:proofErr w:type="spellStart"/>
      <w:r>
        <w:t>Rev</w:t>
      </w:r>
      <w:proofErr w:type="spellEnd"/>
      <w:r>
        <w:t xml:space="preserve">-1494/11-2 od 28. prosinca 2011., presuda Visokog trgovačkog suda </w:t>
      </w:r>
      <w:r w:rsidR="00E261BD">
        <w:t xml:space="preserve">Republike Hrvatske </w:t>
      </w:r>
      <w:r>
        <w:t>br</w:t>
      </w:r>
      <w:r w:rsidR="00E261BD">
        <w:t>oj</w:t>
      </w:r>
      <w:r>
        <w:t xml:space="preserve"> </w:t>
      </w:r>
      <w:proofErr w:type="spellStart"/>
      <w:r>
        <w:t>Pž</w:t>
      </w:r>
      <w:proofErr w:type="spellEnd"/>
      <w:r>
        <w:t>-6573/10 od 28. listopada 2010., te Županijskog suda u Bjelovaru br</w:t>
      </w:r>
      <w:r w:rsidR="00E261BD">
        <w:t>oj</w:t>
      </w:r>
      <w:r>
        <w:t xml:space="preserve"> </w:t>
      </w:r>
      <w:proofErr w:type="spellStart"/>
      <w:r>
        <w:t>Gž</w:t>
      </w:r>
      <w:proofErr w:type="spellEnd"/>
      <w:r>
        <w:t>-1031/03 od 18. rujna 2003.</w:t>
      </w:r>
    </w:p>
    <w:p w:rsidR="00E8397D" w:rsidP="009D788C" w:rsidRDefault="00E8397D"/>
    <w:p w:rsidR="00E8397D" w:rsidP="009D788C" w:rsidRDefault="00E8397D">
      <w:pPr>
        <w:ind w:firstLine="720"/>
      </w:pPr>
      <w:r>
        <w:t xml:space="preserve">Glede pak </w:t>
      </w:r>
      <w:proofErr w:type="spellStart"/>
      <w:r>
        <w:t>materijalnopravnih</w:t>
      </w:r>
      <w:proofErr w:type="spellEnd"/>
      <w:r>
        <w:t xml:space="preserve"> pitanja i to pitanja pod f) revident se poziva na odluku Visokog trgovačkog suda </w:t>
      </w:r>
      <w:r w:rsidR="00E261BD">
        <w:t xml:space="preserve">Republike Hrvatske </w:t>
      </w:r>
      <w:r>
        <w:t>br</w:t>
      </w:r>
      <w:r w:rsidR="00E261BD">
        <w:t>oj</w:t>
      </w:r>
      <w:r>
        <w:t xml:space="preserve"> </w:t>
      </w:r>
      <w:proofErr w:type="spellStart"/>
      <w:r>
        <w:t>Pž</w:t>
      </w:r>
      <w:proofErr w:type="spellEnd"/>
      <w:r>
        <w:t xml:space="preserve">-7344/09-3 od 8. prosinca 2009., pitanja pod g) na odluku Visokog trgovačkog suda </w:t>
      </w:r>
      <w:r w:rsidR="00E261BD">
        <w:t xml:space="preserve">Republike Hrvatske </w:t>
      </w:r>
      <w:r>
        <w:t>br</w:t>
      </w:r>
      <w:r w:rsidR="00E261BD">
        <w:t>oj</w:t>
      </w:r>
      <w:r>
        <w:t xml:space="preserve"> </w:t>
      </w:r>
      <w:proofErr w:type="spellStart"/>
      <w:r>
        <w:t>Pž</w:t>
      </w:r>
      <w:proofErr w:type="spellEnd"/>
      <w:r>
        <w:t xml:space="preserve">-1763/06 od 20. prosinca 2007., pitanja pod i) na odluku Vrhovnog suda </w:t>
      </w:r>
      <w:r w:rsidR="00E261BD">
        <w:t xml:space="preserve">Republike Hrvatske </w:t>
      </w:r>
      <w:r>
        <w:t>br</w:t>
      </w:r>
      <w:r w:rsidR="00E261BD">
        <w:t>oj</w:t>
      </w:r>
      <w:r>
        <w:t xml:space="preserve"> </w:t>
      </w:r>
      <w:proofErr w:type="spellStart"/>
      <w:r>
        <w:t>Rev</w:t>
      </w:r>
      <w:proofErr w:type="spellEnd"/>
      <w:r>
        <w:t>-861/07-2 od 20. prosinca 2008., te odluku Visokog trgovačkog suda</w:t>
      </w:r>
      <w:r w:rsidR="00E261BD">
        <w:t xml:space="preserve"> Republike Hrvatske</w:t>
      </w:r>
      <w:r>
        <w:t xml:space="preserve"> br</w:t>
      </w:r>
      <w:r w:rsidR="00E261BD">
        <w:t>oj</w:t>
      </w:r>
      <w:r>
        <w:t xml:space="preserve"> </w:t>
      </w:r>
      <w:proofErr w:type="spellStart"/>
      <w:r>
        <w:t>Pž</w:t>
      </w:r>
      <w:proofErr w:type="spellEnd"/>
      <w:r>
        <w:t xml:space="preserve">-456/07 od 1. veljače 2011., pitanja pod j) na odluku Vrhovnog suda </w:t>
      </w:r>
      <w:r w:rsidR="00E261BD">
        <w:t xml:space="preserve">Republike Hrvatske </w:t>
      </w:r>
      <w:r>
        <w:t>br</w:t>
      </w:r>
      <w:r w:rsidR="00E261BD">
        <w:t>oj</w:t>
      </w:r>
      <w:r>
        <w:t xml:space="preserve"> </w:t>
      </w:r>
      <w:proofErr w:type="spellStart"/>
      <w:r>
        <w:t>Rev</w:t>
      </w:r>
      <w:proofErr w:type="spellEnd"/>
      <w:r>
        <w:t xml:space="preserve">-116/86-2 od 16. kolovoza 1988., </w:t>
      </w:r>
      <w:r w:rsidR="00E261BD">
        <w:t xml:space="preserve">broj </w:t>
      </w:r>
      <w:proofErr w:type="spellStart"/>
      <w:r>
        <w:t>Rev</w:t>
      </w:r>
      <w:proofErr w:type="spellEnd"/>
      <w:r>
        <w:t>-191/98 od 2. listopada 2002., te. Županijskog suda u Varaždinu br</w:t>
      </w:r>
      <w:r w:rsidR="00E261BD">
        <w:t>oj</w:t>
      </w:r>
      <w:r>
        <w:t xml:space="preserve"> </w:t>
      </w:r>
      <w:proofErr w:type="spellStart"/>
      <w:r>
        <w:t>Gž</w:t>
      </w:r>
      <w:proofErr w:type="spellEnd"/>
      <w:r>
        <w:t>-16/03 od 13. siječnja 2003. Glede pitanja pod h) i k ) revident se ne poziva na postojanje eventualno drugačije sudske prakse.</w:t>
      </w:r>
    </w:p>
    <w:p w:rsidR="00507F10" w:rsidP="009D788C" w:rsidRDefault="00507F10">
      <w:pPr>
        <w:ind w:firstLine="720"/>
      </w:pPr>
    </w:p>
    <w:p w:rsidR="00E8397D" w:rsidP="009D788C" w:rsidRDefault="00E8397D">
      <w:r>
        <w:tab/>
        <w:t xml:space="preserve">Nižestupanjski sudovi su u konkretnom slučaju ocijenili da su ispunjene sve pretpostavke za otvaranje stečajnog postupka nad stečajnim dužnikom </w:t>
      </w:r>
      <w:r w:rsidR="00E261BD">
        <w:t>SPLIT SHIP MANAGEMENT d.o.o. Split.</w:t>
      </w:r>
    </w:p>
    <w:p w:rsidR="00E8397D" w:rsidP="009D788C" w:rsidRDefault="00E8397D"/>
    <w:p w:rsidR="00E8397D" w:rsidP="009D788C" w:rsidRDefault="00E8397D">
      <w:pPr>
        <w:ind w:firstLine="720"/>
      </w:pPr>
      <w:r>
        <w:t xml:space="preserve">Pri tome je prijedlog za otvaranje stečajnog postupka podnio predlagatelj navodeći da je stečajni dužnik kao jamac platac preuzeo obvezu za isplatu tri kredita koje je predlagatelj odobrio i isplatio društvu </w:t>
      </w:r>
      <w:proofErr w:type="spellStart"/>
      <w:r>
        <w:t>Sirius</w:t>
      </w:r>
      <w:proofErr w:type="spellEnd"/>
      <w:r>
        <w:t xml:space="preserve"> </w:t>
      </w:r>
      <w:proofErr w:type="spellStart"/>
      <w:r>
        <w:t>shipping</w:t>
      </w:r>
      <w:proofErr w:type="spellEnd"/>
      <w:r>
        <w:t xml:space="preserve"> </w:t>
      </w:r>
      <w:proofErr w:type="spellStart"/>
      <w:r>
        <w:t>Inc</w:t>
      </w:r>
      <w:proofErr w:type="spellEnd"/>
      <w:r>
        <w:t xml:space="preserve"> prema ugovorima o kreditnom poslu s inozemstvom broj VC/1509 od 20. ožujka 2007., VC/1570 od 3. srpnja 2007. i VC/1647 od 6. studenoga 2007. Kod toga je ukupna tražbina predlagatelja s osnove ta tri kredita 17.568.031, 97 USD, a stečajni dužnik je kao jamac platac potpisao i po javnom bilježniku ovjerio dvije bjanko zadužnice, svaku na iznos od 1.000.000,00 kn. Sporne zadužnice nisu naplaćene jer na računima stečajnog dužnika </w:t>
      </w:r>
      <w:r w:rsidR="00A44D01">
        <w:t>nije bilo sredstava za naplatu.</w:t>
      </w:r>
    </w:p>
    <w:p w:rsidR="00E8397D" w:rsidP="009D788C" w:rsidRDefault="00E8397D"/>
    <w:p w:rsidR="00E8397D" w:rsidP="009D788C" w:rsidRDefault="00E8397D">
      <w:pPr>
        <w:ind w:firstLine="720"/>
      </w:pPr>
      <w:r>
        <w:t>Osim toga, nižestupanjski sudovi zaključuju da su u konkretnom slučaju bili ispunjeni uvjeti i za otvaranje stečajnog postupka, jer postoji stečajni razlog iz čl. 4. st. 1. SZ – nesposobnost za plaćanje ili prezaduženost. Kod toga prema st. 3. istog članka dužnik je nesposoban za plaćanje ako ne može trajnije ispunjavati svoje dospjele novčane obveze, dok je u st. 4. propisana predmn</w:t>
      </w:r>
      <w:r w:rsidR="00565483">
        <w:t>i</w:t>
      </w:r>
      <w:r>
        <w:t>jeva da je dužnik nesposoban za plaćanje (insolventan) ako ima evidentirane nepodmirene obveze kod banke koja za njega obavlja poslove platnog prometa u razdoblju duljem od 60 dana. Iz potvrde pravne osobe koja za dužnika obavlja poslove platnog prometa (Financijska agencija) proizlazi kako je utvrđena blokada dužnikova žiro-računa za ukupan iznos od 26.264.771,76 kn na dan 19. siječnja 2015., s tim da blokada traje neprekidno dulje od 808 dana. Radi toga je utvrđeno postojanje stečajnog razloga nesposobnosti za plaćanje. Isto tako nižestupanjski sudovi smatraju da je vjerovnik (predlagatelj) učinio vjerojatnim postojanje svoje tražbine, jer se tražbine predlagatelja temelje na ovršnim ispravama – zadužnicama. Drugostupanjski sud kod toga posebno navodi da odgovornost stečajnog dužnika kao jamca platca je jednaka odgovornosti glavnog dužnika u smislu odredbe čl. 111. st. 3. Zakona o obveznim odnosima („Narodne novine“ br</w:t>
      </w:r>
      <w:r w:rsidR="00A44D01">
        <w:t>oj</w:t>
      </w:r>
      <w:r>
        <w:t xml:space="preserve"> 35/05, 41/08, </w:t>
      </w:r>
      <w:r w:rsidR="00A44D01">
        <w:t xml:space="preserve">- </w:t>
      </w:r>
      <w:r>
        <w:t>dalje</w:t>
      </w:r>
      <w:r w:rsidR="00A44D01">
        <w:t>:</w:t>
      </w:r>
      <w:r>
        <w:t xml:space="preserve"> ZOO) prema kojoj jamac platac odgovara vjerovniku kao glavni dužnik za cijelu obvezu i vjerovnik može zahtijevati njezino ispunjenje bilo od glavnog dužnika, bilo od jamca ili od obojice u isto vrijeme. </w:t>
      </w:r>
    </w:p>
    <w:p w:rsidR="00E8397D" w:rsidP="009D788C" w:rsidRDefault="00E8397D"/>
    <w:p w:rsidR="00E8397D" w:rsidP="009D788C" w:rsidRDefault="00E8397D">
      <w:pPr>
        <w:ind w:firstLine="720"/>
      </w:pPr>
      <w:r>
        <w:t>Prema shvaćanju revizijskog suda od pitanja pod a), b), c) i d) ne ovisi odluka u ovom predmetu, pa radi toga postavljena pitanja nisu važna za osiguranje jedinstvene primjene prava i ravnoprav</w:t>
      </w:r>
      <w:r w:rsidR="00A44D01">
        <w:t>nosti svih u njegovoj primjeni.</w:t>
      </w:r>
    </w:p>
    <w:p w:rsidR="00E8397D" w:rsidP="009D788C" w:rsidRDefault="00E8397D"/>
    <w:p w:rsidR="00E8397D" w:rsidP="009D788C" w:rsidRDefault="00E8397D">
      <w:pPr>
        <w:ind w:firstLine="720"/>
      </w:pPr>
      <w:r>
        <w:t>Vezano na pitanje pod e) revident se poziva na odluku revizijskog suda u predmetu</w:t>
      </w:r>
      <w:r w:rsidR="00A44D01">
        <w:t xml:space="preserve"> broj</w:t>
      </w:r>
      <w:r>
        <w:t xml:space="preserve"> </w:t>
      </w:r>
      <w:proofErr w:type="spellStart"/>
      <w:r>
        <w:t>Rev</w:t>
      </w:r>
      <w:proofErr w:type="spellEnd"/>
      <w:r>
        <w:t>-1494/11-2 od 28. prosinca 2011., odnosno na odluke Visokog trgov</w:t>
      </w:r>
      <w:r w:rsidR="00A44D01">
        <w:t>ačkog suda Republike Hrvatske broj</w:t>
      </w:r>
      <w:r>
        <w:t xml:space="preserve"> </w:t>
      </w:r>
      <w:proofErr w:type="spellStart"/>
      <w:r>
        <w:t>Pž</w:t>
      </w:r>
      <w:proofErr w:type="spellEnd"/>
      <w:r>
        <w:t>-6573/10 od 28. listopada 2010. i Županijskog suda u Bjelovaru br</w:t>
      </w:r>
      <w:r w:rsidR="00A44D01">
        <w:t>oj</w:t>
      </w:r>
      <w:r>
        <w:t xml:space="preserve"> </w:t>
      </w:r>
      <w:proofErr w:type="spellStart"/>
      <w:r>
        <w:t>Gž</w:t>
      </w:r>
      <w:proofErr w:type="spellEnd"/>
      <w:r>
        <w:t xml:space="preserve">-1031/03 od 18. rujna 2003. objavljena u Izboru odluka Vrhovnog suda </w:t>
      </w:r>
      <w:r w:rsidR="00A44D01">
        <w:t xml:space="preserve">Republike Hrvatske </w:t>
      </w:r>
      <w:r>
        <w:t>br</w:t>
      </w:r>
      <w:r w:rsidR="00A44D01">
        <w:t>oj</w:t>
      </w:r>
      <w:r>
        <w:t xml:space="preserve"> 2/13, sentenca 251. Naime, revident smatra da u situaciji kada se vjerojatnost osporava sudskom odlukom, da je tada nužno dati prednost sudskoj odluci kao valjanom dokaznom sredstvu koje u cijelosti anulira propisanu vjerojatnost da pravomoćnog okončanja prijepora između stranaka. Prema shvaćanju revizijskog suda razlozi na koje se poziva revident nisu odgovarajući. Naime, odluka revizijskog suda u predmetu </w:t>
      </w:r>
      <w:r w:rsidR="00D70F27">
        <w:t xml:space="preserve">broj </w:t>
      </w:r>
      <w:proofErr w:type="spellStart"/>
      <w:r>
        <w:t>Rev</w:t>
      </w:r>
      <w:proofErr w:type="spellEnd"/>
      <w:r>
        <w:t>-1494/11 odnosi se na postupak osiguranja, gdje je zaključeno da podnesena tužba ne čini vjerojatnim postojanje same tražbine predlagatelja osiguranja. U konkretnom slučaju predlagatelj je raspolagao zadužnicama, koje predstavljaju ovršne isprave. Radi toga za navedeno pitanje revident nije predložio odgovarajuće razloge važnosti, pa niti glede tog pitanja revizija nije dopuštena.</w:t>
      </w:r>
    </w:p>
    <w:p w:rsidR="00E8397D" w:rsidP="009D788C" w:rsidRDefault="00E8397D"/>
    <w:p w:rsidR="00E8397D" w:rsidP="009D788C" w:rsidRDefault="00E8397D">
      <w:pPr>
        <w:ind w:firstLine="720"/>
      </w:pPr>
      <w:r>
        <w:t>Jednako tako niti glede pitanja pod f) revident nije naveo odgovarajuće razloge važnosti. Naime, glede tog pitanja revident se poziva na shvaćanje Visokog trgovačkog suda Republike Hrvatske br</w:t>
      </w:r>
      <w:r w:rsidR="00565483">
        <w:t>oj</w:t>
      </w:r>
      <w:r>
        <w:t xml:space="preserve"> </w:t>
      </w:r>
      <w:proofErr w:type="spellStart"/>
      <w:r>
        <w:t>Pž</w:t>
      </w:r>
      <w:proofErr w:type="spellEnd"/>
      <w:r>
        <w:t>-7344/09-3 od 8. prosinca 2009. „da će sud odbaciti vjerovnikov prijedlog za otvaranje stečajnog postupka ako vjerovnik ne učini vjerojatnim postojanje tražbine i stečajnog razloga“. U konkretnom slučaju drugostupanjski sud je utvrdio postojanje vjerojatnosti tražbine predlagatelja i postojanje stečajnog razloga, pa samo pitanje polazi od drugačijeg činjeničnog stanja i drugačijih utvrđenja nižestupanjskih sudova.</w:t>
      </w:r>
    </w:p>
    <w:p w:rsidR="00565483" w:rsidP="009D788C" w:rsidRDefault="00565483"/>
    <w:p w:rsidR="00E8397D" w:rsidP="009D788C" w:rsidRDefault="00E8397D">
      <w:pPr>
        <w:ind w:firstLine="720"/>
      </w:pPr>
      <w:r>
        <w:t>Nadalje glede pitanja pod g) revident se poziva na presudu Visokog trgovačkog suda Republike Hrvatske br</w:t>
      </w:r>
      <w:r w:rsidR="00951003">
        <w:t>oj</w:t>
      </w:r>
      <w:r>
        <w:t xml:space="preserve"> </w:t>
      </w:r>
      <w:proofErr w:type="spellStart"/>
      <w:r>
        <w:t>Pž</w:t>
      </w:r>
      <w:proofErr w:type="spellEnd"/>
      <w:r>
        <w:t xml:space="preserve">-1763/06 od 20. prosinca 2007. u kojoj je zauzeto shvaćanje da jamac platac nije osobni dužnik, odnosno da isti ne spada u krug stečajnih vjerovnika. Neovisno o navedenoj odluci, postavljeno pitanje nije važno jer je Vrhovni sud Republike Hrvatske u presudi </w:t>
      </w:r>
      <w:r w:rsidR="00951003">
        <w:t xml:space="preserve">broj </w:t>
      </w:r>
      <w:proofErr w:type="spellStart"/>
      <w:r>
        <w:t>Revt</w:t>
      </w:r>
      <w:proofErr w:type="spellEnd"/>
      <w:r>
        <w:t>-277/16-2 od 21. veljače 2017. na to pitanje odgovori. Prema shvaćanju revizijskog suda jamac platac, kakav je i stečajni dužnik u ovom predmetu, je osobni dužnik vjerovnika, radi čega i predlagatelj u ovom predmetu spada u krug stečajnih vjerovnika.</w:t>
      </w:r>
    </w:p>
    <w:p w:rsidR="00E8397D" w:rsidP="009D788C" w:rsidRDefault="00E8397D"/>
    <w:p w:rsidR="00E8397D" w:rsidP="009D788C" w:rsidRDefault="00E8397D">
      <w:pPr>
        <w:ind w:firstLine="720"/>
      </w:pPr>
      <w:r>
        <w:t>Od odgovora na pitanja pod h), i), j) i k) prema shvaćanju revizijskog suda ne ovisi odluka u ovom predmetu, radi čega niti glede tih pitanja nije dopuštena revizija.</w:t>
      </w:r>
    </w:p>
    <w:p w:rsidR="00E8397D" w:rsidP="009D788C" w:rsidRDefault="00E8397D"/>
    <w:p w:rsidR="00E8397D" w:rsidP="009D788C" w:rsidRDefault="00E8397D">
      <w:pPr>
        <w:ind w:firstLine="720"/>
      </w:pPr>
      <w:r>
        <w:t>Radi navedenog valjalo je reviziju zastupnika po zakonu stečajnog dužnika do dana nastupanja pravnih posljedica otvaranja stečajnog postupka odbaciti na temelju odredbe čl. 392.b st. 2. i 3. ZPP.</w:t>
      </w:r>
    </w:p>
    <w:p w:rsidR="00E8397D" w:rsidP="009D788C" w:rsidRDefault="00E8397D"/>
    <w:p w:rsidR="00507F10" w:rsidP="009D788C" w:rsidRDefault="00507F10"/>
    <w:p w:rsidR="00C00699" w:rsidP="009D788C" w:rsidRDefault="00C00699">
      <w:pPr>
        <w:jc w:val="center"/>
      </w:pPr>
      <w:r>
        <w:t xml:space="preserve">Zagreb, </w:t>
      </w:r>
      <w:bookmarkStart w:name="Datum" w:id="4"/>
      <w:bookmarkEnd w:id="4"/>
      <w:r w:rsidR="00F409F4">
        <w:t>28. siječnja 2020.</w:t>
      </w:r>
    </w:p>
    <w:p w:rsidR="00C00699" w:rsidP="009D788C" w:rsidRDefault="00C00699"/>
    <w:p w:rsidR="00507F10" w:rsidP="009D788C" w:rsidRDefault="00507F10"/>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0" w:lastRow="0" w:firstColumn="0" w:lastColumn="0" w:noHBand="0" w:noVBand="0" w:val="0000"/>
      </w:tblPr>
      <w:tblGrid>
        <w:gridCol w:w="5920"/>
        <w:gridCol w:w="3366"/>
      </w:tblGrid>
      <w:tr w:rsidR="00507F10">
        <w:tc>
          <w:tcPr>
            <w:tcW w:w="5920" w:type="dxa"/>
            <w:tcBorders>
              <w:top w:val="nil"/>
              <w:left w:val="nil"/>
              <w:bottom w:val="nil"/>
              <w:right w:val="nil"/>
            </w:tcBorders>
          </w:tcPr>
          <w:p w:rsidR="00507F10" w:rsidRDefault="00507F10">
            <w:bookmarkStart w:name="Potpis" w:id="5"/>
            <w:bookmarkEnd w:id="5"/>
          </w:p>
        </w:tc>
        <w:tc>
          <w:tcPr>
            <w:tcW w:w="3366" w:type="dxa"/>
            <w:tcBorders>
              <w:top w:val="nil"/>
              <w:left w:val="nil"/>
              <w:bottom w:val="nil"/>
              <w:right w:val="nil"/>
            </w:tcBorders>
          </w:tcPr>
          <w:p w:rsidR="00507F10" w:rsidRDefault="00507F10">
            <w:r>
              <w:t>Predsjednica vijeća:</w:t>
            </w:r>
          </w:p>
          <w:p w:rsidR="00507F10" w:rsidRDefault="00507F10">
            <w:r>
              <w:t>Katarina Buljan, v.r.</w:t>
            </w:r>
          </w:p>
        </w:tc>
      </w:tr>
    </w:tbl>
    <w:p w:rsidRPr="005E5DBD" w:rsidR="00507F10" w:rsidP="00F86A36" w:rsidRDefault="00507F10"/>
    <w:tbl>
      <w:tblPr>
        <w:tblW w:w="0" w:type="auto"/>
        <w:tblInd w:w="4219" w:type="dxa"/>
        <w:tblBorders>
          <w:insideV w:val="single" w:color="auto" w:sz="4" w:space="0"/>
        </w:tblBorders>
        <w:tblLayout w:type="fixed"/>
        <w:tblLook w:firstRow="0" w:lastRow="0" w:firstColumn="0" w:lastColumn="0" w:noHBand="0" w:noVBand="0" w:val="0000"/>
      </w:tblPr>
      <w:tblGrid>
        <w:gridCol w:w="5068"/>
      </w:tblGrid>
      <w:tr w:rsidR="00507F10">
        <w:tc>
          <w:tcPr>
            <w:tcW w:w="5068" w:type="dxa"/>
          </w:tcPr>
          <w:p w:rsidR="00507F10" w:rsidRDefault="00507F10">
            <w:pPr>
              <w:jc w:val="center"/>
            </w:pPr>
            <w:r>
              <w:t>ZA TOČNOST OTPRAVKA</w:t>
            </w:r>
          </w:p>
          <w:p w:rsidR="00507F10" w:rsidRDefault="00507F10">
            <w:pPr>
              <w:jc w:val="center"/>
            </w:pPr>
            <w:r>
              <w:t>Ovlašteni službenik:</w:t>
            </w:r>
          </w:p>
        </w:tc>
      </w:tr>
      <w:tr w:rsidR="00507F10">
        <w:tc>
          <w:tcPr>
            <w:tcW w:w="5068" w:type="dxa"/>
          </w:tcPr>
          <w:p w:rsidR="00507F10" w:rsidRDefault="00507F10">
            <w:pPr>
              <w:jc w:val="center"/>
            </w:pPr>
            <w:r>
              <w:t>Voditelj Pisarnice za prijem i otpremu</w:t>
            </w:r>
          </w:p>
          <w:p w:rsidR="00507F10" w:rsidRDefault="00507F10">
            <w:pPr>
              <w:jc w:val="center"/>
            </w:pPr>
          </w:p>
          <w:p w:rsidR="00507F10" w:rsidRDefault="00507F10">
            <w:pPr>
              <w:jc w:val="center"/>
            </w:pPr>
            <w:r>
              <w:t>Mirko Paša</w:t>
            </w:r>
          </w:p>
        </w:tc>
      </w:tr>
    </w:tbl>
    <w:p w:rsidR="00C00699" w:rsidP="009D788C" w:rsidRDefault="00C00699">
      <w:pPr>
        <w:tabs>
          <w:tab w:val="left" w:pos="7088"/>
        </w:tabs>
      </w:pPr>
    </w:p>
    <w:sectPr w:rsidR="00C00699" w:rsidSect="00F409F4">
      <w:headerReference w:type="default" r:id="rId8"/>
      <w:pgSz w:w="11906" w:h="16838"/>
      <w:pgMar w:top="1985" w:right="1418" w:bottom="1418" w:left="1418" w:header="964" w:footer="720"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409F4" w:rsidRDefault="00F409F4">
      <w:r>
        <w:separator/>
      </w:r>
    </w:p>
  </w:endnote>
  <w:endnote w:type="continuationSeparator" w:id="0">
    <w:p w:rsidR="00F409F4" w:rsidRDefault="00F409F4">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409F4" w:rsidRDefault="00F409F4">
      <w:r>
        <w:separator/>
      </w:r>
    </w:p>
  </w:footnote>
  <w:footnote w:type="continuationSeparator" w:id="0">
    <w:p w:rsidR="00F409F4" w:rsidRDefault="00F409F4">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409F4" w:rsidRDefault="00F409F4">
    <w:pPr>
      <w:pStyle w:val="Zaglavlje"/>
    </w:pPr>
    <w:r>
      <w:tab/>
    </w:r>
    <w:r>
      <w:t xml:space="preserve">- </w:t>
    </w:r>
    <w:r>
      <w:fldChar w:fldCharType="begin"/>
    </w:r>
    <w:r>
      <w:instrText xml:space="preserve"> PAGE  \* MERGEFORMAT </w:instrText>
    </w:r>
    <w:r>
      <w:fldChar w:fldCharType="separate"/>
    </w:r>
    <w:r w:rsidR="004B75F2">
      <w:rPr>
        <w:noProof/>
      </w:rPr>
      <w:t>6</w:t>
    </w:r>
    <w:r>
      <w:fldChar w:fldCharType="end"/>
    </w:r>
    <w:r w:rsidR="00336F22">
      <w:t xml:space="preserve"> -</w:t>
    </w:r>
    <w:r w:rsidR="00336F22">
      <w:tab/>
    </w:r>
    <w:proofErr w:type="spellStart"/>
    <w:r w:rsidR="00336F22">
      <w:t>Revt</w:t>
    </w:r>
    <w:proofErr w:type="spellEnd"/>
    <w:r w:rsidR="00336F22">
      <w:t xml:space="preserve"> 310/2015-8</w:t>
    </w:r>
  </w:p>
</w:hdr>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proofState w:spelling="clean" w:grammar="clean"/>
  <w:stylePaneFormatFilter w:val="3F01"/>
  <w:defaultTabStop w:val="720"/>
  <w:hyphenationZone w:val="425"/>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9F4"/>
    <w:rsid w:val="000B1D67"/>
    <w:rsid w:val="001C5F8F"/>
    <w:rsid w:val="002776FC"/>
    <w:rsid w:val="002D4BDE"/>
    <w:rsid w:val="00314C88"/>
    <w:rsid w:val="00336F22"/>
    <w:rsid w:val="00373474"/>
    <w:rsid w:val="00467BFD"/>
    <w:rsid w:val="004B75F2"/>
    <w:rsid w:val="004F1DE7"/>
    <w:rsid w:val="00507F10"/>
    <w:rsid w:val="00531BBA"/>
    <w:rsid w:val="00565483"/>
    <w:rsid w:val="005A279A"/>
    <w:rsid w:val="005B75D4"/>
    <w:rsid w:val="005D55F6"/>
    <w:rsid w:val="005D7BCF"/>
    <w:rsid w:val="006322D8"/>
    <w:rsid w:val="00690173"/>
    <w:rsid w:val="006A7398"/>
    <w:rsid w:val="006E61EE"/>
    <w:rsid w:val="007B0D20"/>
    <w:rsid w:val="008222E3"/>
    <w:rsid w:val="00923A33"/>
    <w:rsid w:val="009401B4"/>
    <w:rsid w:val="00951003"/>
    <w:rsid w:val="009734EF"/>
    <w:rsid w:val="009D788C"/>
    <w:rsid w:val="00A44D01"/>
    <w:rsid w:val="00A96A00"/>
    <w:rsid w:val="00AA2546"/>
    <w:rsid w:val="00BC5D82"/>
    <w:rsid w:val="00C00699"/>
    <w:rsid w:val="00D61C72"/>
    <w:rsid w:val="00D70F27"/>
    <w:rsid w:val="00D82F25"/>
    <w:rsid w:val="00DB4099"/>
    <w:rsid w:val="00DC0DCC"/>
    <w:rsid w:val="00E261BD"/>
    <w:rsid w:val="00E8397D"/>
    <w:rsid w:val="00EB3AD2"/>
    <w:rsid w:val="00F11A2E"/>
    <w:rsid w:val="00F37BAA"/>
    <w:rsid w:val="00F409F4"/>
    <w:rsid w:val="00F825A1"/>
    <w:rsid w:val="00F9732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semiHidden="false" w:unhideWhenUsed="false"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pPr>
      <w:jc w:val="both"/>
    </w:pPr>
    <w:rPr>
      <w:sz w:val="24"/>
      <w:lang w:eastAsia="en-US"/>
    </w:rPr>
  </w:style>
  <w:style w:type="paragraph" w:styleId="Naslov1">
    <w:name w:val="heading 1"/>
    <w:basedOn w:val="Normal"/>
    <w:next w:val="Normal"/>
    <w:qFormat/>
    <w:pPr>
      <w:keepNext/>
      <w:outlineLvl w:val="0"/>
    </w:pPr>
    <w:rPr>
      <w:b/>
      <w:sz w:val="20"/>
    </w:rPr>
  </w:style>
  <w:style w:type="paragraph" w:styleId="Naslov2">
    <w:name w:val="heading 2"/>
    <w:basedOn w:val="Normal"/>
    <w:next w:val="Normal"/>
    <w:qFormat/>
    <w:pPr>
      <w:keepNext/>
      <w:jc w:val="center"/>
      <w:outlineLvl w:val="1"/>
    </w:pPr>
    <w:rPr>
      <w:b/>
      <w:sz w:val="20"/>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pPr>
      <w:tabs>
        <w:tab w:val="center" w:pos="4536"/>
        <w:tab w:val="right" w:pos="9072"/>
      </w:tabs>
    </w:pPr>
  </w:style>
  <w:style w:type="paragraph" w:styleId="Podnoje">
    <w:name w:val="footer"/>
    <w:basedOn w:val="Normal"/>
    <w:pPr>
      <w:tabs>
        <w:tab w:val="center" w:pos="4536"/>
        <w:tab w:val="right" w:pos="9072"/>
      </w:tabs>
    </w:pPr>
  </w:style>
  <w:style w:type="paragraph" w:styleId="Tekstbalonia">
    <w:name w:val="Balloon Text"/>
    <w:basedOn w:val="Normal"/>
    <w:semiHidden/>
    <w:rPr>
      <w:rFonts w:ascii="Tahoma" w:hAnsi="Tahoma" w:cs="Tahoma"/>
      <w:sz w:val="16"/>
      <w:szCs w:val="16"/>
    </w:rPr>
  </w:style>
  <w:style w:type="paragraph" w:styleId="Odlomakpopisa">
    <w:name w:val="List Paragraph"/>
    <w:basedOn w:val="Normal"/>
    <w:uiPriority w:val="34"/>
    <w:qFormat/>
    <w:rsid w:val="00507F10"/>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jc w:val="both"/>
    </w:pPr>
    <w:rPr>
      <w:sz w:val="24"/>
      <w:lang w:eastAsia="en-US"/>
    </w:rPr>
  </w:style>
  <w:style w:styleId="Naslov1" w:type="paragraph">
    <w:name w:val="heading 1"/>
    <w:basedOn w:val="Normal"/>
    <w:next w:val="Normal"/>
    <w:qFormat/>
    <w:pPr>
      <w:keepNext/>
      <w:outlineLvl w:val="0"/>
    </w:pPr>
    <w:rPr>
      <w:b/>
      <w:sz w:val="20"/>
    </w:rPr>
  </w:style>
  <w:style w:styleId="Naslov2" w:type="paragraph">
    <w:name w:val="heading 2"/>
    <w:basedOn w:val="Normal"/>
    <w:next w:val="Normal"/>
    <w:qFormat/>
    <w:pPr>
      <w:keepNext/>
      <w:jc w:val="center"/>
      <w:outlineLvl w:val="1"/>
    </w:pPr>
    <w:rPr>
      <w:b/>
      <w:sz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ekstbalonia" w:type="paragraph">
    <w:name w:val="Balloon Text"/>
    <w:basedOn w:val="Normal"/>
    <w:semiHidden/>
    <w:rPr>
      <w:rFonts w:ascii="Tahoma" w:cs="Tahoma" w:hAnsi="Tahoma"/>
      <w:sz w:val="16"/>
      <w:szCs w:val="16"/>
    </w:rPr>
  </w:style>
  <w:style w:styleId="Odlomakpopisa" w:type="paragraph">
    <w:name w:val="List Paragraph"/>
    <w:basedOn w:val="Normal"/>
    <w:uiPriority w:val="34"/>
    <w:qFormat/>
    <w:rsid w:val="00507F10"/>
    <w:pPr>
      <w:ind w:left="720"/>
      <w:contextualSpacing/>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ettings.xml" Type="http://schemas.openxmlformats.org/officeDocument/2006/relationships/settings" Id="rId3"/><Relationship Target="media/image1.png" Type="http://schemas.openxmlformats.org/officeDocument/2006/relationships/image" Id="rId7"/><Relationship Target="stylesWithEffects.xml" Type="http://schemas.microsoft.com/office/2007/relationships/stylesWithEffects" Id="rId2"/><Relationship Target="styles.xml" Type="http://schemas.openxmlformats.org/officeDocument/2006/relationships/styles" Id="rId1"/><Relationship Target="endnotes.xml" Type="http://schemas.openxmlformats.org/officeDocument/2006/relationships/endnotes" Id="rId6"/><Relationship Target="footnotes.xml" Type="http://schemas.openxmlformats.org/officeDocument/2006/relationships/footnotes" Id="rId5"/><Relationship Target="theme/theme1.xml" Type="http://schemas.openxmlformats.org/officeDocument/2006/relationships/theme" Id="rId10"/><Relationship Target="webSettings.xml" Type="http://schemas.openxmlformats.org/officeDocument/2006/relationships/webSettings" Id="rId4"/><Relationship Target="fontTable.xml" Type="http://schemas.openxmlformats.org/officeDocument/2006/relationships/fontTable" Id="rId9"/><Relationship Target="../customXml/item1.xml" Type="http://schemas.openxmlformats.org/officeDocument/2006/relationships/customXml" Id="rId1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MINIST. PRAVOSUĐA RH</properties:Company>
  <properties:Pages>6</properties:Pages>
  <properties:Words>2570</properties:Words>
  <properties:Characters>14390</properties:Characters>
  <properties:Lines>119</properties:Lines>
  <properties:Paragraphs>33</properties:Paragraphs>
  <properties:TotalTime>109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16927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2020-02-11T08:24:00Z</dcterms:created>
  <dc:creator>Štanfel Ramušća, Iva</dc:creator>
  <cp:lastModifiedBy>Rokić, Andrea</cp:lastModifiedBy>
  <cp:lastPrinted>2002-02-26T15:53:00Z</cp:lastPrinted>
  <dcterms:modified xmlns:xsi="http://www.w3.org/2001/XMLSchema-instance" xsi:type="dcterms:W3CDTF">2020-02-17T10:00:00Z</dcterms:modified>
  <cp:revision>21</cp:revision>
  <dc:title>REPUBLIKA HRVATSKA</dc:title>
</cp:coreProperties>
</file>